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E1" w:rsidRDefault="006E64E1" w:rsidP="006E64E1"/>
    <w:p w:rsidR="006E64E1" w:rsidRDefault="006E64E1" w:rsidP="006E64E1">
      <w:r w:rsidRPr="004C406F">
        <w:rPr>
          <w:noProof/>
          <w:szCs w:val="18"/>
        </w:rPr>
        <w:drawing>
          <wp:inline distT="0" distB="0" distL="0" distR="0">
            <wp:extent cx="5762625" cy="48291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4E1" w:rsidRDefault="006E64E1" w:rsidP="006E64E1"/>
    <w:p w:rsidR="006E64E1" w:rsidRDefault="006E64E1" w:rsidP="006E64E1"/>
    <w:p w:rsidR="006E64E1" w:rsidRDefault="006E64E1" w:rsidP="006E64E1">
      <w:pPr>
        <w:sectPr w:rsidR="006E64E1" w:rsidSect="00344E0A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6E64E1" w:rsidRPr="000B6824" w:rsidRDefault="006E64E1" w:rsidP="006E64E1"/>
    <w:p w:rsidR="006E64E1" w:rsidRDefault="006E64E1" w:rsidP="00C63689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shd w:val="pct5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106045</wp:posOffset>
                </wp:positionV>
                <wp:extent cx="3743325" cy="257175"/>
                <wp:effectExtent l="0" t="0" r="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433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4E1" w:rsidRDefault="006E64E1" w:rsidP="006E64E1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6E64E1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ADÁSVÉTELI SZERZŐDÉS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01.65pt;margin-top:8.35pt;width:29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" filled="f" stroked="f">
                <o:lock v:ext="edit" shapetype="t"/>
                <v:textbox style="mso-fit-shape-to-text:t">
                  <w:txbxContent>
                    <w:p w:rsidR="006E64E1" w:rsidRDefault="006E64E1" w:rsidP="006E64E1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6E64E1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ADÁSVÉTELI SZERZŐDÉS</w:t>
                      </w:r>
                    </w:p>
                  </w:txbxContent>
                </v:textbox>
              </v:shape>
            </w:pict>
          </mc:Fallback>
        </mc:AlternateContent>
      </w:r>
    </w:p>
    <w:p w:rsidR="006E64E1" w:rsidRDefault="006E64E1" w:rsidP="00C63689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shd w:val="pct5" w:color="auto" w:fill="auto"/>
      </w:pPr>
    </w:p>
    <w:p w:rsidR="006E64E1" w:rsidRDefault="006E64E1" w:rsidP="00C63689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shd w:val="pct5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1529079</wp:posOffset>
                </wp:positionH>
                <wp:positionV relativeFrom="paragraph">
                  <wp:posOffset>56515</wp:posOffset>
                </wp:positionV>
                <wp:extent cx="3400425" cy="21907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042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4E1" w:rsidRDefault="006E64E1" w:rsidP="00C63689">
                            <w:pPr>
                              <w:pStyle w:val="NormlWeb"/>
                              <w:spacing w:before="0" w:beforeAutospacing="0" w:after="0" w:afterAutospacing="0"/>
                            </w:pPr>
                            <w:r w:rsidRPr="006E64E1">
                              <w:rPr>
                                <w:rFonts w:ascii="Arial Black" w:hAnsi="Arial Black"/>
                                <w:color w:val="AAAAAA"/>
                                <w:spacing w:val="4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TELEKHATÁR-RENDEZÉSSEL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120.4pt;margin-top:4.45pt;width:267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" filled="f" stroked="f">
                <o:lock v:ext="edit" shapetype="t"/>
                <v:textbox style="mso-fit-shape-to-text:t">
                  <w:txbxContent>
                    <w:p w:rsidR="006E64E1" w:rsidRDefault="006E64E1" w:rsidP="00C63689">
                      <w:pPr>
                        <w:pStyle w:val="NormlWeb"/>
                        <w:spacing w:before="0" w:beforeAutospacing="0" w:after="0" w:afterAutospacing="0"/>
                      </w:pPr>
                      <w:r w:rsidRPr="006E64E1">
                        <w:rPr>
                          <w:rFonts w:ascii="Arial Black" w:hAnsi="Arial Black"/>
                          <w:color w:val="AAAAAA"/>
                          <w:spacing w:val="4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TELEKHATÁR-RENDEZÉSSEL</w:t>
                      </w:r>
                    </w:p>
                  </w:txbxContent>
                </v:textbox>
              </v:shape>
            </w:pict>
          </mc:Fallback>
        </mc:AlternateContent>
      </w:r>
    </w:p>
    <w:p w:rsidR="006E64E1" w:rsidRDefault="006E64E1" w:rsidP="00C63689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shd w:val="pct5" w:color="auto" w:fill="auto"/>
      </w:pPr>
    </w:p>
    <w:p w:rsidR="006E64E1" w:rsidRPr="00A1097C" w:rsidRDefault="006E64E1" w:rsidP="006E64E1">
      <w:pPr>
        <w:spacing w:before="360"/>
        <w:jc w:val="both"/>
        <w:rPr>
          <w:sz w:val="19"/>
          <w:szCs w:val="19"/>
        </w:rPr>
      </w:pPr>
      <w:r w:rsidRPr="00A1097C">
        <w:rPr>
          <w:sz w:val="19"/>
          <w:szCs w:val="19"/>
        </w:rPr>
        <w:t xml:space="preserve">amely létrejött </w:t>
      </w:r>
      <w:r w:rsidRPr="00A1097C">
        <w:rPr>
          <w:i/>
          <w:iCs/>
          <w:sz w:val="19"/>
          <w:szCs w:val="19"/>
        </w:rPr>
        <w:t>egyrészről</w:t>
      </w:r>
    </w:p>
    <w:p w:rsidR="006E64E1" w:rsidRPr="00A1097C" w:rsidRDefault="006E64E1" w:rsidP="006E64E1">
      <w:pPr>
        <w:spacing w:before="180"/>
        <w:jc w:val="both"/>
        <w:rPr>
          <w:sz w:val="19"/>
          <w:szCs w:val="19"/>
        </w:rPr>
      </w:pPr>
      <w:r w:rsidRPr="00A1097C">
        <w:rPr>
          <w:b/>
          <w:bCs/>
          <w:sz w:val="19"/>
          <w:szCs w:val="19"/>
        </w:rPr>
        <w:t>Balatonvilágos Község Önkormányzata</w:t>
      </w:r>
      <w:r w:rsidRPr="00A1097C">
        <w:rPr>
          <w:sz w:val="19"/>
          <w:szCs w:val="19"/>
        </w:rPr>
        <w:t xml:space="preserve"> (székhelye: 8171 Balatonvilágos, Csók István sétány 38., adószáma: 15734044-2-14, statisztikai számjele: 15734044-8411-321-14, képviseli: Takács Károly polgármester), mint </w:t>
      </w:r>
      <w:r w:rsidRPr="00A1097C">
        <w:rPr>
          <w:i/>
          <w:iCs/>
          <w:sz w:val="19"/>
          <w:szCs w:val="19"/>
        </w:rPr>
        <w:t>eladó és telekhatár-rendezéssel érintett</w:t>
      </w:r>
      <w:r w:rsidRPr="00A1097C">
        <w:rPr>
          <w:sz w:val="19"/>
          <w:szCs w:val="19"/>
        </w:rPr>
        <w:t xml:space="preserve"> – a továbbiakban:</w:t>
      </w:r>
      <w:r w:rsidRPr="00A1097C">
        <w:rPr>
          <w:i/>
          <w:sz w:val="19"/>
          <w:szCs w:val="19"/>
        </w:rPr>
        <w:t xml:space="preserve"> </w:t>
      </w:r>
      <w:r w:rsidRPr="00A1097C">
        <w:rPr>
          <w:b/>
          <w:i/>
          <w:sz w:val="19"/>
          <w:szCs w:val="19"/>
        </w:rPr>
        <w:t xml:space="preserve">Eladó </w:t>
      </w:r>
      <w:r w:rsidRPr="00A1097C">
        <w:rPr>
          <w:i/>
          <w:sz w:val="19"/>
          <w:szCs w:val="19"/>
        </w:rPr>
        <w:t>–</w:t>
      </w:r>
      <w:r w:rsidRPr="00A1097C">
        <w:rPr>
          <w:sz w:val="19"/>
          <w:szCs w:val="19"/>
        </w:rPr>
        <w:t>,</w:t>
      </w:r>
    </w:p>
    <w:p w:rsidR="006E64E1" w:rsidRPr="006E64E1" w:rsidRDefault="006E64E1" w:rsidP="006E64E1">
      <w:pPr>
        <w:pStyle w:val="Szvegtrzs2"/>
        <w:tabs>
          <w:tab w:val="left" w:pos="4500"/>
        </w:tabs>
        <w:rPr>
          <w:color w:val="auto"/>
          <w:sz w:val="19"/>
          <w:szCs w:val="19"/>
        </w:rPr>
      </w:pPr>
      <w:r w:rsidRPr="006E64E1">
        <w:rPr>
          <w:i/>
          <w:iCs/>
          <w:color w:val="auto"/>
          <w:sz w:val="19"/>
          <w:szCs w:val="19"/>
        </w:rPr>
        <w:t>másrészről</w:t>
      </w:r>
    </w:p>
    <w:p w:rsidR="006E64E1" w:rsidRPr="00A1097C" w:rsidRDefault="006E64E1" w:rsidP="006E64E1">
      <w:pPr>
        <w:spacing w:before="180"/>
        <w:jc w:val="both"/>
        <w:rPr>
          <w:sz w:val="19"/>
          <w:szCs w:val="19"/>
        </w:rPr>
      </w:pPr>
      <w:r w:rsidRPr="00A1097C">
        <w:rPr>
          <w:b/>
          <w:bCs/>
          <w:sz w:val="19"/>
          <w:szCs w:val="19"/>
        </w:rPr>
        <w:t>Engelmann Regina Karola</w:t>
      </w:r>
      <w:r w:rsidRPr="00A1097C">
        <w:rPr>
          <w:sz w:val="19"/>
          <w:szCs w:val="19"/>
        </w:rPr>
        <w:t xml:space="preserve"> (születési neve:.), mint </w:t>
      </w:r>
      <w:r w:rsidRPr="00A1097C">
        <w:rPr>
          <w:i/>
          <w:iCs/>
          <w:sz w:val="19"/>
          <w:szCs w:val="19"/>
        </w:rPr>
        <w:t>vevő és telekhatár-rendezéssel érintett</w:t>
      </w:r>
      <w:r w:rsidRPr="00A1097C">
        <w:rPr>
          <w:sz w:val="19"/>
          <w:szCs w:val="19"/>
        </w:rPr>
        <w:t xml:space="preserve"> – a továbbiakban:</w:t>
      </w:r>
      <w:r w:rsidRPr="00A1097C">
        <w:rPr>
          <w:i/>
          <w:sz w:val="19"/>
          <w:szCs w:val="19"/>
        </w:rPr>
        <w:t xml:space="preserve"> </w:t>
      </w:r>
      <w:r w:rsidRPr="00A1097C">
        <w:rPr>
          <w:b/>
          <w:i/>
          <w:sz w:val="19"/>
          <w:szCs w:val="19"/>
        </w:rPr>
        <w:t xml:space="preserve">Vevő </w:t>
      </w:r>
      <w:r w:rsidRPr="00A1097C">
        <w:rPr>
          <w:i/>
          <w:sz w:val="19"/>
          <w:szCs w:val="19"/>
        </w:rPr>
        <w:t>–</w:t>
      </w:r>
      <w:r w:rsidRPr="00A1097C">
        <w:rPr>
          <w:sz w:val="19"/>
          <w:szCs w:val="19"/>
        </w:rPr>
        <w:t>, valamint</w:t>
      </w:r>
    </w:p>
    <w:p w:rsidR="006E64E1" w:rsidRPr="00A1097C" w:rsidRDefault="006E64E1" w:rsidP="006E64E1">
      <w:pPr>
        <w:spacing w:before="180"/>
        <w:jc w:val="both"/>
        <w:rPr>
          <w:sz w:val="19"/>
          <w:szCs w:val="19"/>
        </w:rPr>
      </w:pPr>
      <w:r w:rsidRPr="00A1097C">
        <w:rPr>
          <w:b/>
          <w:bCs/>
          <w:sz w:val="19"/>
          <w:szCs w:val="19"/>
        </w:rPr>
        <w:t>Engelmann Éva</w:t>
      </w:r>
      <w:r w:rsidRPr="00A1097C">
        <w:rPr>
          <w:sz w:val="19"/>
          <w:szCs w:val="19"/>
        </w:rPr>
        <w:t xml:space="preserve"> (születési neve:.), mint </w:t>
      </w:r>
      <w:r w:rsidRPr="0020625C">
        <w:rPr>
          <w:i/>
          <w:iCs/>
          <w:sz w:val="19"/>
          <w:szCs w:val="19"/>
        </w:rPr>
        <w:t>holtig tartó haszonélvezeti jog jogosultja</w:t>
      </w:r>
      <w:r w:rsidRPr="00A1097C">
        <w:rPr>
          <w:sz w:val="19"/>
          <w:szCs w:val="19"/>
        </w:rPr>
        <w:t xml:space="preserve"> között az alábbi feltételekkel:</w:t>
      </w:r>
    </w:p>
    <w:p w:rsidR="006E64E1" w:rsidRPr="00A1097C" w:rsidRDefault="006E64E1" w:rsidP="006E64E1">
      <w:pPr>
        <w:numPr>
          <w:ilvl w:val="0"/>
          <w:numId w:val="1"/>
        </w:numPr>
        <w:tabs>
          <w:tab w:val="clear" w:pos="720"/>
        </w:tabs>
        <w:spacing w:before="480"/>
        <w:ind w:left="284" w:hanging="284"/>
        <w:jc w:val="both"/>
        <w:rPr>
          <w:bCs/>
          <w:iCs/>
          <w:sz w:val="19"/>
          <w:szCs w:val="19"/>
        </w:rPr>
      </w:pPr>
    </w:p>
    <w:p w:rsidR="006E64E1" w:rsidRPr="00A1097C" w:rsidRDefault="006E64E1" w:rsidP="006E64E1">
      <w:pPr>
        <w:numPr>
          <w:ilvl w:val="1"/>
          <w:numId w:val="1"/>
        </w:numPr>
        <w:tabs>
          <w:tab w:val="clear" w:pos="1080"/>
          <w:tab w:val="left" w:pos="851"/>
        </w:tabs>
        <w:spacing w:before="120"/>
        <w:ind w:left="851" w:hanging="567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Felek megállapítják, hogy a </w:t>
      </w:r>
      <w:r w:rsidRPr="0020625C">
        <w:rPr>
          <w:bCs/>
          <w:i/>
          <w:sz w:val="19"/>
          <w:szCs w:val="19"/>
        </w:rPr>
        <w:t>balatonvilágosi</w:t>
      </w:r>
      <w:r w:rsidRPr="00A1097C">
        <w:rPr>
          <w:bCs/>
          <w:iCs/>
          <w:sz w:val="19"/>
          <w:szCs w:val="19"/>
        </w:rPr>
        <w:t xml:space="preserve"> </w:t>
      </w:r>
      <w:r w:rsidRPr="0020625C">
        <w:rPr>
          <w:bCs/>
          <w:i/>
          <w:sz w:val="19"/>
          <w:szCs w:val="19"/>
        </w:rPr>
        <w:t>belterületi 1593/1 hrsz</w:t>
      </w:r>
      <w:r w:rsidRPr="00A1097C">
        <w:rPr>
          <w:bCs/>
          <w:iCs/>
          <w:sz w:val="19"/>
          <w:szCs w:val="19"/>
        </w:rPr>
        <w:t xml:space="preserve">. kivett/közterület megnevezésű ingatlan Balatonvilágos Község Önkormányzata kizárólagos tulajdonában van, míg a </w:t>
      </w:r>
      <w:r w:rsidRPr="0020625C">
        <w:rPr>
          <w:bCs/>
          <w:i/>
          <w:sz w:val="19"/>
          <w:szCs w:val="19"/>
        </w:rPr>
        <w:t>balatonvilágosi belterület 1590 hrsz</w:t>
      </w:r>
      <w:r w:rsidRPr="00A1097C">
        <w:rPr>
          <w:bCs/>
          <w:iCs/>
          <w:sz w:val="19"/>
          <w:szCs w:val="19"/>
        </w:rPr>
        <w:t>. kivett udvar, hétvégi ház megnevezésű ingatlan Engelmann Regina Karola 1/1 arányú tulajdonát képezi.</w:t>
      </w:r>
    </w:p>
    <w:p w:rsidR="006E64E1" w:rsidRPr="00A1097C" w:rsidRDefault="006E64E1" w:rsidP="006E64E1">
      <w:pPr>
        <w:ind w:left="851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>Az 1593/1 hrsz. ingatlanra az E.ON Dél-dunántúli Áramhálózati Zrt. javára vezetékjog van bejegyezve, az 1590 hrsz. ingatlant Engelmann Éva holtig tartó haszonélvezeti joga terheli.</w:t>
      </w:r>
    </w:p>
    <w:p w:rsidR="006E64E1" w:rsidRPr="00A1097C" w:rsidRDefault="006E64E1" w:rsidP="006E64E1">
      <w:pPr>
        <w:numPr>
          <w:ilvl w:val="1"/>
          <w:numId w:val="1"/>
        </w:numPr>
        <w:tabs>
          <w:tab w:val="clear" w:pos="1080"/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felek megállapítják tovább, hogy az 1593/1 hrsz. ingatlannak a jelen okirat 3. pontjában említett területrészét az Eladó Önkormányzat a törzsvagyonból a </w:t>
      </w:r>
      <w:r w:rsidR="00982ACF">
        <w:rPr>
          <w:bCs/>
          <w:iCs/>
          <w:sz w:val="19"/>
          <w:szCs w:val="19"/>
        </w:rPr>
        <w:t xml:space="preserve">4/2026. (II. 27.) </w:t>
      </w:r>
      <w:bookmarkStart w:id="0" w:name="_GoBack"/>
      <w:bookmarkEnd w:id="0"/>
      <w:r w:rsidRPr="00A1097C">
        <w:rPr>
          <w:bCs/>
          <w:iCs/>
          <w:sz w:val="19"/>
          <w:szCs w:val="19"/>
        </w:rPr>
        <w:t xml:space="preserve"> sz. rendeletével kivonta és az üzleti vagyon körébe sorolta.</w:t>
      </w:r>
    </w:p>
    <w:p w:rsidR="006E64E1" w:rsidRPr="00801E4B" w:rsidRDefault="006E64E1" w:rsidP="006E64E1">
      <w:pPr>
        <w:numPr>
          <w:ilvl w:val="0"/>
          <w:numId w:val="1"/>
        </w:numPr>
        <w:tabs>
          <w:tab w:val="clear" w:pos="720"/>
        </w:tabs>
        <w:spacing w:before="240"/>
        <w:ind w:left="284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Felek rögzítik, hogy az 1. pontban megjelölt ingatlanokat érintően telekalakítást hajtottak végre, amelynek térképi ábrázolását a jelen okirathoz csatolt, a </w:t>
      </w:r>
      <w:r w:rsidRPr="00801E4B">
        <w:rPr>
          <w:bCs/>
          <w:iCs/>
          <w:sz w:val="19"/>
          <w:szCs w:val="19"/>
        </w:rPr>
        <w:t>Somogy Vármegyei Kormányhivatal által záradékolt változási vázrajz tartalmazza.</w:t>
      </w:r>
    </w:p>
    <w:p w:rsidR="006E64E1" w:rsidRPr="00801E4B" w:rsidRDefault="006E64E1" w:rsidP="006E64E1">
      <w:pPr>
        <w:numPr>
          <w:ilvl w:val="0"/>
          <w:numId w:val="1"/>
        </w:numPr>
        <w:tabs>
          <w:tab w:val="clear" w:pos="720"/>
        </w:tabs>
        <w:spacing w:before="240"/>
        <w:ind w:left="284" w:hanging="284"/>
        <w:jc w:val="both"/>
        <w:rPr>
          <w:bCs/>
          <w:iCs/>
          <w:sz w:val="19"/>
          <w:szCs w:val="19"/>
        </w:rPr>
      </w:pPr>
    </w:p>
    <w:p w:rsidR="006E64E1" w:rsidRPr="00801E4B" w:rsidRDefault="006E64E1" w:rsidP="006E64E1">
      <w:pPr>
        <w:numPr>
          <w:ilvl w:val="1"/>
          <w:numId w:val="1"/>
        </w:numPr>
        <w:tabs>
          <w:tab w:val="clear" w:pos="1080"/>
          <w:tab w:val="left" w:pos="851"/>
        </w:tabs>
        <w:ind w:left="851" w:hanging="567"/>
        <w:jc w:val="both"/>
        <w:rPr>
          <w:bCs/>
          <w:iCs/>
          <w:sz w:val="19"/>
          <w:szCs w:val="19"/>
        </w:rPr>
      </w:pPr>
      <w:r w:rsidRPr="00801E4B">
        <w:rPr>
          <w:bCs/>
          <w:iCs/>
          <w:sz w:val="19"/>
          <w:szCs w:val="19"/>
        </w:rPr>
        <w:t>A 2. pontban említett telekalakítással (telekhatár-rendezéssel) az 1593/1 hrsz. és 1590 hrsz. ingatlanok területében változás következett be. Ennek eredményeként az 1590 hrsz. ingatlan területe oly mértékben változott, hogy az 1593/1 hrsz. ingatlan területének 88 m</w:t>
      </w:r>
      <w:r w:rsidRPr="00801E4B">
        <w:rPr>
          <w:bCs/>
          <w:iCs/>
          <w:sz w:val="19"/>
          <w:szCs w:val="19"/>
          <w:vertAlign w:val="superscript"/>
        </w:rPr>
        <w:t>2</w:t>
      </w:r>
      <w:r w:rsidRPr="00801E4B">
        <w:rPr>
          <w:bCs/>
          <w:iCs/>
          <w:sz w:val="19"/>
          <w:szCs w:val="19"/>
        </w:rPr>
        <w:t>-rel való csökkenésével az 1590 hrsz. ingatlan területe 88 m</w:t>
      </w:r>
      <w:r w:rsidRPr="00801E4B">
        <w:rPr>
          <w:bCs/>
          <w:iCs/>
          <w:sz w:val="19"/>
          <w:szCs w:val="19"/>
          <w:vertAlign w:val="superscript"/>
        </w:rPr>
        <w:t>2</w:t>
      </w:r>
      <w:r w:rsidRPr="00801E4B">
        <w:rPr>
          <w:bCs/>
          <w:iCs/>
          <w:sz w:val="19"/>
          <w:szCs w:val="19"/>
        </w:rPr>
        <w:t>-rel növekedett.</w:t>
      </w:r>
    </w:p>
    <w:p w:rsidR="006E64E1" w:rsidRPr="00801E4B" w:rsidRDefault="006E64E1" w:rsidP="006E64E1">
      <w:pPr>
        <w:numPr>
          <w:ilvl w:val="1"/>
          <w:numId w:val="1"/>
        </w:numPr>
        <w:tabs>
          <w:tab w:val="clear" w:pos="1080"/>
          <w:tab w:val="left" w:pos="851"/>
        </w:tabs>
        <w:spacing w:before="240"/>
        <w:ind w:left="851" w:hanging="567"/>
        <w:jc w:val="both"/>
        <w:rPr>
          <w:bCs/>
          <w:iCs/>
          <w:sz w:val="19"/>
          <w:szCs w:val="19"/>
        </w:rPr>
      </w:pPr>
      <w:r w:rsidRPr="00801E4B">
        <w:rPr>
          <w:bCs/>
          <w:iCs/>
          <w:sz w:val="19"/>
          <w:szCs w:val="19"/>
        </w:rPr>
        <w:t>A 3.1. pontban írt 88 m</w:t>
      </w:r>
      <w:r w:rsidRPr="00801E4B">
        <w:rPr>
          <w:bCs/>
          <w:iCs/>
          <w:sz w:val="19"/>
          <w:szCs w:val="19"/>
          <w:vertAlign w:val="superscript"/>
        </w:rPr>
        <w:t>2</w:t>
      </w:r>
      <w:r w:rsidRPr="00801E4B">
        <w:rPr>
          <w:bCs/>
          <w:iCs/>
          <w:sz w:val="19"/>
          <w:szCs w:val="19"/>
        </w:rPr>
        <w:t xml:space="preserve"> nagyságú ingatlanrészt Eladó eladja Vevőnek, Vevő pedig megvásárolja azt. A vételár nettó 960.000,- Ft + 259.200 Ft áfa, összesen bruttó 1.219.200,- Ft, azaz egymillió kétszáztizenkilencezer-kétszáz forint, valamint 319.000,- Ft költség. </w:t>
      </w:r>
    </w:p>
    <w:p w:rsidR="006E64E1" w:rsidRPr="00801E4B" w:rsidRDefault="006E64E1" w:rsidP="006E64E1">
      <w:pPr>
        <w:ind w:left="851"/>
        <w:jc w:val="both"/>
        <w:rPr>
          <w:bCs/>
          <w:iCs/>
          <w:sz w:val="19"/>
          <w:szCs w:val="19"/>
        </w:rPr>
      </w:pPr>
      <w:r w:rsidRPr="00801E4B">
        <w:rPr>
          <w:bCs/>
          <w:iCs/>
          <w:sz w:val="19"/>
          <w:szCs w:val="19"/>
        </w:rPr>
        <w:t>A Felek rögzítik, hogy a vételárból a Vevő már 96.000,- Ft-ot, valamint 250.000,- Ft költségelőleget megfizetett, ezért a fennmaradó vételár-hátralékot és elszámolás alapján fizetendő összeget, mindösszesen 1.192.200,- Ft azaz egymillió százkilencvenkétezer-kétszáz forint összeget a Vevő az Eladó részére a jelen szerződés aláírásával egyidejűleg fizeti meg egy összegben készpénzben.</w:t>
      </w:r>
    </w:p>
    <w:p w:rsidR="006E64E1" w:rsidRPr="00801E4B" w:rsidRDefault="006E64E1" w:rsidP="006E64E1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 w:hanging="284"/>
        <w:jc w:val="both"/>
        <w:rPr>
          <w:bCs/>
          <w:iCs/>
          <w:sz w:val="19"/>
          <w:szCs w:val="19"/>
        </w:rPr>
      </w:pPr>
    </w:p>
    <w:p w:rsidR="006E64E1" w:rsidRPr="00A1097C" w:rsidRDefault="006E64E1" w:rsidP="006E64E1">
      <w:pPr>
        <w:numPr>
          <w:ilvl w:val="1"/>
          <w:numId w:val="1"/>
        </w:numPr>
        <w:tabs>
          <w:tab w:val="clear" w:pos="1080"/>
        </w:tabs>
        <w:ind w:left="992" w:hanging="567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>A Felek visszavonhatatlanul és feltétel nélkül hozzájárulnak, hogy a balatonvilágosi 1593/1 hrsz. és 1590 hrsz. ingatlanokat érintő telekalakítással bekövetkező változásokat, amelyek eredményeként a 3.1. és 3.2. pont szerint az 1593/1 hrsz. ingatlan területe 1585 m</w:t>
      </w:r>
      <w:r w:rsidRPr="00155F83">
        <w:rPr>
          <w:bCs/>
          <w:iCs/>
          <w:sz w:val="19"/>
          <w:szCs w:val="19"/>
          <w:vertAlign w:val="superscript"/>
        </w:rPr>
        <w:t>2</w:t>
      </w:r>
      <w:r w:rsidRPr="00A1097C">
        <w:rPr>
          <w:bCs/>
          <w:iCs/>
          <w:sz w:val="19"/>
          <w:szCs w:val="19"/>
        </w:rPr>
        <w:t>-re változott, az 159</w:t>
      </w:r>
      <w:r>
        <w:rPr>
          <w:bCs/>
          <w:iCs/>
          <w:sz w:val="19"/>
          <w:szCs w:val="19"/>
        </w:rPr>
        <w:t>0</w:t>
      </w:r>
      <w:r w:rsidRPr="00A1097C">
        <w:rPr>
          <w:bCs/>
          <w:iCs/>
          <w:sz w:val="19"/>
          <w:szCs w:val="19"/>
        </w:rPr>
        <w:t xml:space="preserve"> hrsz. ingatlan területe pedig 418 m</w:t>
      </w:r>
      <w:r w:rsidRPr="00155F83">
        <w:rPr>
          <w:bCs/>
          <w:iCs/>
          <w:sz w:val="19"/>
          <w:szCs w:val="19"/>
          <w:vertAlign w:val="superscript"/>
        </w:rPr>
        <w:t>2</w:t>
      </w:r>
      <w:r w:rsidRPr="00A1097C">
        <w:rPr>
          <w:bCs/>
          <w:iCs/>
          <w:sz w:val="19"/>
          <w:szCs w:val="19"/>
        </w:rPr>
        <w:t>-re</w:t>
      </w:r>
      <w:r>
        <w:rPr>
          <w:bCs/>
          <w:iCs/>
          <w:sz w:val="19"/>
          <w:szCs w:val="19"/>
        </w:rPr>
        <w:t xml:space="preserve"> </w:t>
      </w:r>
      <w:r w:rsidRPr="00A1097C">
        <w:rPr>
          <w:bCs/>
          <w:iCs/>
          <w:sz w:val="19"/>
          <w:szCs w:val="19"/>
        </w:rPr>
        <w:t>változott, az ingatlanügyi hatóság vétel és telekalakítás címén az ingatlan-nyilvántartáson átvezesse. („</w:t>
      </w:r>
      <w:r w:rsidRPr="00A1097C">
        <w:rPr>
          <w:bCs/>
          <w:i/>
          <w:sz w:val="19"/>
          <w:szCs w:val="19"/>
        </w:rPr>
        <w:t>bejegyzési eng</w:t>
      </w:r>
      <w:r>
        <w:rPr>
          <w:bCs/>
          <w:i/>
          <w:sz w:val="19"/>
          <w:szCs w:val="19"/>
        </w:rPr>
        <w:t>e</w:t>
      </w:r>
      <w:r w:rsidRPr="00A1097C">
        <w:rPr>
          <w:bCs/>
          <w:i/>
          <w:sz w:val="19"/>
          <w:szCs w:val="19"/>
        </w:rPr>
        <w:t>dély</w:t>
      </w:r>
      <w:r w:rsidRPr="00A1097C">
        <w:rPr>
          <w:bCs/>
          <w:iCs/>
          <w:sz w:val="19"/>
          <w:szCs w:val="19"/>
        </w:rPr>
        <w:t>”)</w:t>
      </w:r>
    </w:p>
    <w:p w:rsidR="006E64E1" w:rsidRPr="00A1097C" w:rsidRDefault="006E64E1" w:rsidP="006E64E1">
      <w:pPr>
        <w:numPr>
          <w:ilvl w:val="1"/>
          <w:numId w:val="1"/>
        </w:numPr>
        <w:tabs>
          <w:tab w:val="clear" w:pos="1080"/>
        </w:tabs>
        <w:spacing w:before="240"/>
        <w:ind w:left="992" w:hanging="567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>A Felek megállapítják, hogy az ingatlanokon az 1. pontban írt terhelések (vezetékjog és holtig tartó haszonélvezeti jog) a területváltozástól függetlenül továbbra is változatlanul maradnak.</w:t>
      </w:r>
    </w:p>
    <w:p w:rsidR="006E64E1" w:rsidRPr="00A1097C" w:rsidRDefault="006E64E1" w:rsidP="006E64E1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lastRenderedPageBreak/>
        <w:t xml:space="preserve">A Felek kijelentik, hogy Eladó magyarországi önkormányzat, Vevő cselekvőképes, </w:t>
      </w:r>
      <w:r w:rsidRPr="00801E4B">
        <w:rPr>
          <w:bCs/>
          <w:iCs/>
          <w:sz w:val="19"/>
          <w:szCs w:val="19"/>
        </w:rPr>
        <w:t>nagykorú német állampolgár</w:t>
      </w:r>
      <w:r w:rsidRPr="00A1097C">
        <w:rPr>
          <w:bCs/>
          <w:iCs/>
          <w:sz w:val="19"/>
          <w:szCs w:val="19"/>
        </w:rPr>
        <w:t>, szerződéskötési képességük sem hatóságilag, sem jogszabályban nem korlátozott és nem akadályozott.</w:t>
      </w:r>
    </w:p>
    <w:p w:rsidR="006E64E1" w:rsidRPr="00A1097C" w:rsidRDefault="006E64E1" w:rsidP="006E64E1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>A Felek a szerződés elkészítésével és ellenjegyzésével Dr. Megyery Tamás ügyvédet (8200 Veszprém, Cholnoky u. 3/G.) megbízzák, részére meghatalmazást adnak. A meghatalmazás kiterjed a balatonvilágosi 1593/1 hrsz. ingatlan területének 1585 m</w:t>
      </w:r>
      <w:r w:rsidRPr="005827F6">
        <w:rPr>
          <w:bCs/>
          <w:iCs/>
          <w:sz w:val="19"/>
          <w:szCs w:val="19"/>
          <w:vertAlign w:val="superscript"/>
        </w:rPr>
        <w:t>2</w:t>
      </w:r>
      <w:r w:rsidRPr="00A1097C">
        <w:rPr>
          <w:bCs/>
          <w:iCs/>
          <w:sz w:val="19"/>
          <w:szCs w:val="19"/>
        </w:rPr>
        <w:t>-re változásával kapcsolatos telekalakításra vonatkozó eljárásra és a balatonvilágosi 1590 hrsz. ingatlan területének 418 m</w:t>
      </w:r>
      <w:r w:rsidRPr="005827F6">
        <w:rPr>
          <w:bCs/>
          <w:iCs/>
          <w:sz w:val="19"/>
          <w:szCs w:val="19"/>
          <w:vertAlign w:val="superscript"/>
        </w:rPr>
        <w:t>2</w:t>
      </w:r>
      <w:r w:rsidRPr="00A1097C">
        <w:rPr>
          <w:bCs/>
          <w:iCs/>
          <w:sz w:val="19"/>
          <w:szCs w:val="19"/>
        </w:rPr>
        <w:t>-re változásával kapcsolatos telekalakításra vonatkozó eljárásra. A nevezett ügyvéd a meghatalmazást elfogadja.</w:t>
      </w:r>
    </w:p>
    <w:p w:rsidR="006E64E1" w:rsidRPr="00A1097C" w:rsidRDefault="006E64E1" w:rsidP="006E64E1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>A jelen megállapodásban nem szabályozott kérdésekben a Ptk. és a vonatkozó jogszabályok irányadók. A Felek a megállapodásból fakadó esetleges jogvitájukat elsősorban békés úton kívánják rendezni. Ennek eredménytelensége esetén az általános szabályok szerint hatáskörrel és illetékességgel rendelkező bírósághoz for</w:t>
      </w:r>
      <w:r>
        <w:rPr>
          <w:bCs/>
          <w:iCs/>
          <w:sz w:val="19"/>
          <w:szCs w:val="19"/>
        </w:rPr>
        <w:t>dulhatnak igényérvényesítésért.</w:t>
      </w:r>
    </w:p>
    <w:p w:rsidR="006E64E1" w:rsidRPr="00A1097C" w:rsidRDefault="006E64E1" w:rsidP="006E64E1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6" w:hanging="284"/>
        <w:jc w:val="both"/>
        <w:rPr>
          <w:bCs/>
          <w:iCs/>
          <w:sz w:val="19"/>
          <w:szCs w:val="19"/>
        </w:rPr>
      </w:pPr>
      <w:r w:rsidRPr="00A1097C">
        <w:rPr>
          <w:bCs/>
          <w:iCs/>
          <w:sz w:val="19"/>
          <w:szCs w:val="19"/>
        </w:rPr>
        <w:t xml:space="preserve">A Felek jelen szerződést, mint – szerződési akaratukat </w:t>
      </w:r>
      <w:r>
        <w:rPr>
          <w:bCs/>
          <w:iCs/>
          <w:sz w:val="19"/>
          <w:szCs w:val="19"/>
        </w:rPr>
        <w:t>teljes</w:t>
      </w:r>
      <w:r w:rsidRPr="00A1097C">
        <w:rPr>
          <w:bCs/>
          <w:iCs/>
          <w:sz w:val="19"/>
          <w:szCs w:val="19"/>
        </w:rPr>
        <w:t>körűen tartalmazó – ügyvédi tényvázlatot azzal írták alá, hogy külön tényvázlat és megbízás felvételét nem kérték, a jelen okiratban foglaltakon túl egyéb kérést, instrukciót az eljáró ügyvéd felé nem közöltek, az okiratban szereplő valamennyi adatot külön is ellenőrizték, továbbá hozzájárultak ahhoz, hogy a szerződést készít</w:t>
      </w:r>
      <w:r>
        <w:rPr>
          <w:bCs/>
          <w:iCs/>
          <w:sz w:val="19"/>
          <w:szCs w:val="19"/>
        </w:rPr>
        <w:t xml:space="preserve">ő ügyvéd személyi okmányaikról </w:t>
      </w:r>
      <w:r w:rsidRPr="00A1097C">
        <w:rPr>
          <w:bCs/>
          <w:iCs/>
          <w:sz w:val="19"/>
          <w:szCs w:val="19"/>
        </w:rPr>
        <w:t>fénymásolatot készítsen, és személyi adataikat – ügyfél-azonosítás céljából – kezelje.</w:t>
      </w:r>
    </w:p>
    <w:p w:rsidR="006E64E1" w:rsidRPr="009102AB" w:rsidRDefault="006E64E1" w:rsidP="006E64E1">
      <w:pPr>
        <w:numPr>
          <w:ilvl w:val="0"/>
          <w:numId w:val="1"/>
        </w:numPr>
        <w:tabs>
          <w:tab w:val="clear" w:pos="720"/>
        </w:tabs>
        <w:spacing w:before="240"/>
        <w:ind w:left="426" w:hanging="426"/>
        <w:jc w:val="both"/>
        <w:rPr>
          <w:bCs/>
          <w:iCs/>
          <w:sz w:val="19"/>
          <w:szCs w:val="19"/>
        </w:rPr>
      </w:pPr>
      <w:r w:rsidRPr="009102AB">
        <w:rPr>
          <w:bCs/>
          <w:iCs/>
          <w:sz w:val="19"/>
          <w:szCs w:val="19"/>
        </w:rPr>
        <w:t>Szerződő felek tudomással bírnak a pénzmosás és a terrorizmus finanszírozása megelőzéséről és megakadályozásáról szóló 2017. évi LIII. törvényben rögzített rendelkezésekről, amely szerint az eljáró jogi képviselőt a szerződő felek tekintetében azonosítási kötelezettség terheli, amely kötelezettségnek eljáró ügyvéd eleget tett.</w:t>
      </w:r>
    </w:p>
    <w:p w:rsidR="006E64E1" w:rsidRPr="009102AB" w:rsidRDefault="006E64E1" w:rsidP="006E64E1">
      <w:pPr>
        <w:ind w:left="426"/>
        <w:jc w:val="both"/>
        <w:rPr>
          <w:bCs/>
          <w:iCs/>
          <w:sz w:val="19"/>
          <w:szCs w:val="19"/>
        </w:rPr>
      </w:pPr>
      <w:r w:rsidRPr="009102AB">
        <w:rPr>
          <w:bCs/>
          <w:iCs/>
          <w:sz w:val="19"/>
          <w:szCs w:val="19"/>
        </w:rPr>
        <w:t>Szerződő felek rögzítik, hogy a jelen szerződést jogi képviselő a 2017. évi LXXVIII. törvény rendelkezéseinek figyelembevételével szerkesztette és készítette el.</w:t>
      </w:r>
    </w:p>
    <w:p w:rsidR="006E64E1" w:rsidRPr="009102AB" w:rsidRDefault="006E64E1" w:rsidP="006E64E1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5" w:hanging="425"/>
        <w:jc w:val="both"/>
        <w:rPr>
          <w:rFonts w:cs="Verdana"/>
          <w:bCs/>
          <w:sz w:val="19"/>
          <w:szCs w:val="19"/>
          <w:lang w:eastAsia="ar-SA"/>
        </w:rPr>
      </w:pPr>
      <w:r w:rsidRPr="009102AB">
        <w:rPr>
          <w:rFonts w:cs="Verdana"/>
          <w:bCs/>
          <w:sz w:val="19"/>
          <w:szCs w:val="19"/>
          <w:lang w:eastAsia="ar-SA"/>
        </w:rPr>
        <w:t>Adatvédelmi (GDPR) tájékoztatás: a jelen okiratban rögzített személyes adatokat a szerkesztő és ellenjegyző ügyvéd a megbízásból eredő jogi kötelezettség teljesítése végett kezeli, illetve az ügyfelekkel való kapcsolattartásra szolgáló adatokkal a felek hozzájárulása alapján e célból rendelkezhet.</w:t>
      </w:r>
      <w:r w:rsidRPr="009102AB">
        <w:rPr>
          <w:bCs/>
          <w:iCs/>
          <w:sz w:val="19"/>
          <w:szCs w:val="19"/>
        </w:rPr>
        <w:t xml:space="preserve"> </w:t>
      </w:r>
      <w:r w:rsidRPr="009102AB">
        <w:rPr>
          <w:rFonts w:cs="Verdana"/>
          <w:bCs/>
          <w:sz w:val="19"/>
          <w:szCs w:val="19"/>
          <w:lang w:eastAsia="ar-SA"/>
        </w:rPr>
        <w:t>Az adatok kizárólag az ingatlan-nyilvántartási és az ahhoz kapcsolódó eljárásban használhatók fel, és a jogszabályban előírt irattárazási ideig tárolhatók.</w:t>
      </w:r>
    </w:p>
    <w:p w:rsidR="006E64E1" w:rsidRPr="00A1097C" w:rsidRDefault="006E64E1" w:rsidP="006E64E1">
      <w:pPr>
        <w:numPr>
          <w:ilvl w:val="0"/>
          <w:numId w:val="1"/>
        </w:numPr>
        <w:tabs>
          <w:tab w:val="clear" w:pos="720"/>
        </w:tabs>
        <w:spacing w:before="240"/>
        <w:ind w:left="426" w:hanging="426"/>
        <w:jc w:val="both"/>
        <w:rPr>
          <w:rFonts w:cs="Verdana"/>
          <w:bCs/>
          <w:sz w:val="19"/>
          <w:szCs w:val="19"/>
          <w:lang w:eastAsia="ar-SA"/>
        </w:rPr>
      </w:pPr>
      <w:r w:rsidRPr="00A1097C">
        <w:rPr>
          <w:rFonts w:cs="Verdana"/>
          <w:bCs/>
          <w:sz w:val="19"/>
          <w:szCs w:val="19"/>
          <w:lang w:eastAsia="ar-SA"/>
        </w:rPr>
        <w:t>Az érintett személynek joga van bármikor kérelmezni a szerkesztő ügyvédtől, adatkezelőtől a rá vonatkozó személyes adatokhoz való hozzáférést, információkiadást, azok helyesbítését, törlését vagy kezelésének korlátozását, és tiltakozhat az ilyen személyes adatok kezelése ellen, valamint joga van az adathordozhatósághoz. Joga van a hozzájárulása bármely időpontban történő visszavonásához, amely nem érinti a visszavonás előtt a hozzájárulás alapján végrehajtott adatkezelés jogszerűségét.</w:t>
      </w:r>
    </w:p>
    <w:p w:rsidR="006E64E1" w:rsidRDefault="006E64E1" w:rsidP="006E64E1">
      <w:pPr>
        <w:spacing w:before="360"/>
        <w:jc w:val="both"/>
        <w:rPr>
          <w:rFonts w:cs="Verdana"/>
          <w:bCs/>
          <w:sz w:val="19"/>
          <w:szCs w:val="19"/>
          <w:lang w:eastAsia="ar-SA"/>
        </w:rPr>
      </w:pPr>
      <w:r w:rsidRPr="00A1097C">
        <w:rPr>
          <w:rFonts w:cs="Verdana"/>
          <w:bCs/>
          <w:sz w:val="19"/>
          <w:szCs w:val="19"/>
          <w:lang w:eastAsia="ar-SA"/>
        </w:rPr>
        <w:t xml:space="preserve">A szerződést elolvastuk, közösen értelmeztük, és mint akaratunkkal mindenben egyezőt jelen okiratot szerkesztő és ellenjegyző ügyvéd jelenlétében jóváhagyólag aláírtuk. Jelen szerződés </w:t>
      </w:r>
      <w:r>
        <w:rPr>
          <w:rFonts w:cs="Verdana"/>
          <w:bCs/>
          <w:sz w:val="19"/>
          <w:szCs w:val="19"/>
          <w:lang w:eastAsia="ar-SA"/>
        </w:rPr>
        <w:t>2</w:t>
      </w:r>
      <w:r w:rsidRPr="00A1097C">
        <w:rPr>
          <w:rFonts w:cs="Verdana"/>
          <w:bCs/>
          <w:sz w:val="19"/>
          <w:szCs w:val="19"/>
          <w:lang w:eastAsia="ar-SA"/>
        </w:rPr>
        <w:t xml:space="preserve"> számozott oldalból áll és 8 eredeti példányban készült.</w:t>
      </w:r>
    </w:p>
    <w:p w:rsidR="006E64E1" w:rsidRPr="00A1097C" w:rsidRDefault="006E64E1" w:rsidP="006E64E1">
      <w:pPr>
        <w:spacing w:before="360"/>
        <w:jc w:val="both"/>
        <w:rPr>
          <w:rFonts w:cs="Verdana"/>
          <w:bCs/>
          <w:sz w:val="19"/>
          <w:szCs w:val="19"/>
          <w:lang w:eastAsia="ar-SA"/>
        </w:rPr>
      </w:pPr>
    </w:p>
    <w:p w:rsidR="006E64E1" w:rsidRPr="00A1097C" w:rsidRDefault="006E64E1" w:rsidP="006E64E1">
      <w:pPr>
        <w:jc w:val="both"/>
        <w:rPr>
          <w:sz w:val="19"/>
          <w:szCs w:val="19"/>
        </w:rPr>
      </w:pPr>
      <w:r>
        <w:rPr>
          <w:sz w:val="19"/>
          <w:szCs w:val="19"/>
        </w:rPr>
        <w:t>Balatonvilágos</w:t>
      </w:r>
      <w:r w:rsidRPr="00A1097C">
        <w:rPr>
          <w:sz w:val="19"/>
          <w:szCs w:val="19"/>
        </w:rPr>
        <w:t>, 202</w:t>
      </w:r>
      <w:r>
        <w:rPr>
          <w:sz w:val="19"/>
          <w:szCs w:val="19"/>
        </w:rPr>
        <w:t>6</w:t>
      </w:r>
      <w:r w:rsidRPr="00A1097C">
        <w:rPr>
          <w:sz w:val="19"/>
          <w:szCs w:val="19"/>
        </w:rPr>
        <w:t xml:space="preserve">. </w:t>
      </w:r>
    </w:p>
    <w:p w:rsidR="006E64E1" w:rsidRPr="00A1097C" w:rsidRDefault="006E64E1" w:rsidP="006E64E1">
      <w:pPr>
        <w:pStyle w:val="llb"/>
        <w:tabs>
          <w:tab w:val="clear" w:pos="9072"/>
        </w:tabs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Pr="00A1097C">
        <w:rPr>
          <w:b/>
          <w:sz w:val="19"/>
          <w:szCs w:val="19"/>
        </w:rPr>
        <w:t>Balatonvilágos Község Önkormányzata</w:t>
      </w:r>
    </w:p>
    <w:p w:rsidR="006E64E1" w:rsidRDefault="006E64E1" w:rsidP="006E64E1">
      <w:pPr>
        <w:pStyle w:val="llb"/>
        <w:tabs>
          <w:tab w:val="clear" w:pos="9072"/>
        </w:tabs>
        <w:ind w:right="-1136"/>
        <w:rPr>
          <w:i/>
          <w:sz w:val="19"/>
          <w:szCs w:val="19"/>
        </w:rPr>
      </w:pPr>
      <w:r>
        <w:rPr>
          <w:i/>
          <w:sz w:val="19"/>
          <w:szCs w:val="19"/>
        </w:rPr>
        <w:tab/>
      </w:r>
      <w:r w:rsidRPr="00A1097C">
        <w:rPr>
          <w:i/>
          <w:sz w:val="19"/>
          <w:szCs w:val="19"/>
        </w:rPr>
        <w:t>képviseli:</w:t>
      </w:r>
      <w:r>
        <w:rPr>
          <w:i/>
          <w:sz w:val="19"/>
          <w:szCs w:val="19"/>
        </w:rPr>
        <w:t xml:space="preserve"> </w:t>
      </w:r>
      <w:r w:rsidRPr="00A1097C">
        <w:rPr>
          <w:i/>
          <w:sz w:val="19"/>
          <w:szCs w:val="19"/>
        </w:rPr>
        <w:t>Takács Károly polgármester</w:t>
      </w:r>
    </w:p>
    <w:p w:rsidR="006E64E1" w:rsidRDefault="006E64E1" w:rsidP="006E64E1">
      <w:pPr>
        <w:pStyle w:val="llb"/>
        <w:tabs>
          <w:tab w:val="clear" w:pos="9072"/>
        </w:tabs>
        <w:ind w:right="-1136"/>
        <w:rPr>
          <w:i/>
          <w:sz w:val="19"/>
          <w:szCs w:val="19"/>
        </w:rPr>
      </w:pPr>
      <w:r>
        <w:rPr>
          <w:i/>
          <w:sz w:val="19"/>
          <w:szCs w:val="19"/>
        </w:rPr>
        <w:tab/>
        <w:t>eladó és telekhatár-rendezéssel érintett</w:t>
      </w:r>
    </w:p>
    <w:p w:rsidR="006E64E1" w:rsidRDefault="006E64E1" w:rsidP="006E64E1">
      <w:pPr>
        <w:pStyle w:val="llb"/>
        <w:tabs>
          <w:tab w:val="clear" w:pos="9072"/>
        </w:tabs>
        <w:ind w:right="-1136"/>
        <w:rPr>
          <w:i/>
          <w:sz w:val="19"/>
          <w:szCs w:val="19"/>
        </w:rPr>
      </w:pPr>
    </w:p>
    <w:p w:rsidR="006E64E1" w:rsidRPr="00D0201A" w:rsidRDefault="006E64E1" w:rsidP="006E64E1">
      <w:pPr>
        <w:pStyle w:val="llb"/>
        <w:tabs>
          <w:tab w:val="clear" w:pos="4536"/>
          <w:tab w:val="clear" w:pos="9072"/>
          <w:tab w:val="center" w:pos="2552"/>
          <w:tab w:val="center" w:pos="6521"/>
        </w:tabs>
        <w:ind w:right="-1134"/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ab/>
      </w:r>
      <w:r w:rsidRPr="00D0201A">
        <w:rPr>
          <w:b/>
          <w:bCs/>
          <w:iCs/>
          <w:sz w:val="19"/>
          <w:szCs w:val="19"/>
        </w:rPr>
        <w:t>Engelmann Regina Karola</w:t>
      </w:r>
      <w:r w:rsidRPr="00D0201A">
        <w:rPr>
          <w:b/>
          <w:bCs/>
          <w:iCs/>
          <w:sz w:val="19"/>
          <w:szCs w:val="19"/>
        </w:rPr>
        <w:tab/>
        <w:t>Engelmann Éva</w:t>
      </w:r>
    </w:p>
    <w:p w:rsidR="006E64E1" w:rsidRDefault="006E64E1" w:rsidP="006E64E1">
      <w:pPr>
        <w:pStyle w:val="llb"/>
        <w:tabs>
          <w:tab w:val="clear" w:pos="4536"/>
          <w:tab w:val="clear" w:pos="9072"/>
          <w:tab w:val="center" w:pos="2552"/>
          <w:tab w:val="center" w:pos="6521"/>
        </w:tabs>
        <w:ind w:right="-1136"/>
        <w:rPr>
          <w:i/>
          <w:sz w:val="19"/>
          <w:szCs w:val="19"/>
        </w:rPr>
      </w:pPr>
      <w:r>
        <w:rPr>
          <w:i/>
          <w:sz w:val="19"/>
          <w:szCs w:val="19"/>
        </w:rPr>
        <w:tab/>
        <w:t>vevő és telekhatár-rendezéssel érintett</w:t>
      </w:r>
      <w:r>
        <w:rPr>
          <w:i/>
          <w:sz w:val="19"/>
          <w:szCs w:val="19"/>
        </w:rPr>
        <w:tab/>
        <w:t>haszonélvezeti jog jogosultja</w:t>
      </w:r>
    </w:p>
    <w:p w:rsidR="006E64E1" w:rsidRDefault="006E64E1" w:rsidP="006E64E1">
      <w:pPr>
        <w:pStyle w:val="llb"/>
        <w:tabs>
          <w:tab w:val="clear" w:pos="4536"/>
          <w:tab w:val="clear" w:pos="9072"/>
          <w:tab w:val="center" w:pos="2552"/>
          <w:tab w:val="center" w:pos="6521"/>
        </w:tabs>
        <w:ind w:right="-1136"/>
        <w:rPr>
          <w:i/>
          <w:sz w:val="19"/>
          <w:szCs w:val="19"/>
        </w:rPr>
      </w:pPr>
    </w:p>
    <w:p w:rsidR="006E64E1" w:rsidRDefault="006E64E1" w:rsidP="006E64E1">
      <w:pPr>
        <w:pStyle w:val="llb"/>
        <w:tabs>
          <w:tab w:val="clear" w:pos="4536"/>
          <w:tab w:val="clear" w:pos="9072"/>
          <w:tab w:val="center" w:pos="2552"/>
          <w:tab w:val="center" w:pos="6521"/>
        </w:tabs>
        <w:ind w:right="-1136"/>
        <w:rPr>
          <w:i/>
          <w:sz w:val="19"/>
          <w:szCs w:val="19"/>
        </w:rPr>
      </w:pPr>
    </w:p>
    <w:p w:rsidR="006E64E1" w:rsidRDefault="006E64E1" w:rsidP="006E64E1">
      <w:pPr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>Készítettem és ellenjegyzem:</w:t>
      </w:r>
    </w:p>
    <w:p w:rsidR="006E64E1" w:rsidRPr="00A1097C" w:rsidRDefault="006E64E1" w:rsidP="006E64E1">
      <w:pPr>
        <w:rPr>
          <w:i/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Pr="00A1097C">
        <w:rPr>
          <w:i/>
          <w:sz w:val="19"/>
          <w:szCs w:val="19"/>
        </w:rPr>
        <w:tab/>
        <w:t>Dr. Megyery Tamás ügyvéd</w:t>
      </w:r>
    </w:p>
    <w:p w:rsidR="006E64E1" w:rsidRPr="00A1097C" w:rsidRDefault="006E64E1" w:rsidP="006E64E1">
      <w:pPr>
        <w:tabs>
          <w:tab w:val="left" w:pos="2835"/>
        </w:tabs>
        <w:ind w:firstLine="708"/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ab/>
        <w:t>8200 Veszprém, Cholnoky u. 3/G.</w:t>
      </w:r>
    </w:p>
    <w:p w:rsidR="006E64E1" w:rsidRPr="00A1097C" w:rsidRDefault="006E64E1" w:rsidP="006E64E1">
      <w:pPr>
        <w:tabs>
          <w:tab w:val="left" w:pos="2835"/>
        </w:tabs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ab/>
        <w:t>Veszprém Megyei Ügyvédi Kamara</w:t>
      </w:r>
    </w:p>
    <w:p w:rsidR="006E64E1" w:rsidRPr="00A1097C" w:rsidRDefault="006E64E1" w:rsidP="006E64E1">
      <w:pPr>
        <w:tabs>
          <w:tab w:val="left" w:pos="2835"/>
        </w:tabs>
        <w:rPr>
          <w:i/>
          <w:sz w:val="19"/>
          <w:szCs w:val="19"/>
        </w:rPr>
      </w:pPr>
      <w:r w:rsidRPr="00A1097C">
        <w:rPr>
          <w:i/>
          <w:sz w:val="19"/>
          <w:szCs w:val="19"/>
        </w:rPr>
        <w:tab/>
        <w:t>KASZ: 36065188</w:t>
      </w:r>
    </w:p>
    <w:p w:rsidR="006E64E1" w:rsidRPr="000B6824" w:rsidRDefault="006E64E1" w:rsidP="006E64E1">
      <w:pPr>
        <w:tabs>
          <w:tab w:val="left" w:pos="2835"/>
        </w:tabs>
        <w:rPr>
          <w:iCs/>
          <w:szCs w:val="18"/>
        </w:rPr>
      </w:pPr>
      <w:r w:rsidRPr="00A1097C">
        <w:rPr>
          <w:i/>
          <w:sz w:val="19"/>
          <w:szCs w:val="19"/>
        </w:rPr>
        <w:tab/>
        <w:t>Veszprém, 202</w:t>
      </w:r>
      <w:r>
        <w:rPr>
          <w:i/>
          <w:sz w:val="19"/>
          <w:szCs w:val="19"/>
        </w:rPr>
        <w:t>6</w:t>
      </w:r>
      <w:r w:rsidRPr="00A1097C">
        <w:rPr>
          <w:i/>
          <w:sz w:val="19"/>
          <w:szCs w:val="19"/>
        </w:rPr>
        <w:t xml:space="preserve">. </w:t>
      </w:r>
    </w:p>
    <w:p w:rsidR="00FD392E" w:rsidRDefault="00FD392E"/>
    <w:sectPr w:rsidR="00FD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6E64E1"/>
    <w:rsid w:val="00982ACF"/>
    <w:rsid w:val="00C63689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729B-41FE-470D-B910-79A9EB6C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rsid w:val="006E64E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6E64E1"/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styleId="llb">
    <w:name w:val="footer"/>
    <w:basedOn w:val="Norml"/>
    <w:link w:val="llbChar"/>
    <w:rsid w:val="006E64E1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rsid w:val="006E64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lWeb">
    <w:name w:val="Normal (Web)"/>
    <w:basedOn w:val="Norml"/>
    <w:uiPriority w:val="99"/>
    <w:semiHidden/>
    <w:unhideWhenUsed/>
    <w:rsid w:val="006E64E1"/>
    <w:pPr>
      <w:spacing w:before="100" w:beforeAutospacing="1" w:after="100" w:afterAutospacing="1"/>
    </w:pPr>
    <w:rPr>
      <w:rFonts w:eastAsiaTheme="minorEastAs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36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368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cp:lastPrinted>2026-03-05T08:50:00Z</cp:lastPrinted>
  <dcterms:created xsi:type="dcterms:W3CDTF">2026-03-05T08:49:00Z</dcterms:created>
  <dcterms:modified xsi:type="dcterms:W3CDTF">2026-03-05T08:52:00Z</dcterms:modified>
</cp:coreProperties>
</file>